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измерительные материалы по ОДНКНР</w:t>
      </w:r>
      <w:r>
        <w:rPr>
          <w:rFonts w:ascii="Times New Roman" w:hAnsi="Times New Roman"/>
          <w:b/>
          <w:color w:val="00B050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контрольные измерительные материалы (КИМ) предназначены для определения уровня теоретических знаний и практических умений учащихся на момент окончания 6 класса по ОДНКНР.</w:t>
      </w:r>
      <w: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контроля знаний: </w:t>
      </w:r>
      <w:r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кзаменационный материал составлен в форме теста, который включает задания на выбор и запись правильных ответов из предложенного перечня ответов;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Критерий: </w:t>
      </w:r>
      <w:r>
        <w:rPr>
          <w:rFonts w:ascii="Times New Roman" w:hAnsi="Times New Roman"/>
          <w:bCs/>
          <w:sz w:val="24"/>
          <w:szCs w:val="24"/>
        </w:rPr>
        <w:t>% верных ответов от общего количества баллов.</w:t>
      </w:r>
    </w:p>
    <w:p>
      <w:pPr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Оценки: </w:t>
      </w:r>
    </w:p>
    <w:p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«5» </w:t>
      </w:r>
      <w:r>
        <w:rPr>
          <w:rFonts w:ascii="Times New Roman" w:hAnsi="Times New Roman"/>
          <w:sz w:val="24"/>
          <w:szCs w:val="24"/>
        </w:rPr>
        <w:t xml:space="preserve">– 80 – 100 % </w:t>
      </w:r>
    </w:p>
    <w:p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«4» </w:t>
      </w:r>
      <w:r>
        <w:rPr>
          <w:rFonts w:ascii="Times New Roman" w:hAnsi="Times New Roman"/>
          <w:sz w:val="24"/>
          <w:szCs w:val="24"/>
        </w:rPr>
        <w:t>– 65 – 80 %</w:t>
      </w:r>
    </w:p>
    <w:p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«3» </w:t>
      </w:r>
      <w:r>
        <w:rPr>
          <w:rFonts w:ascii="Times New Roman" w:hAnsi="Times New Roman"/>
          <w:sz w:val="24"/>
          <w:szCs w:val="24"/>
        </w:rPr>
        <w:t xml:space="preserve">– 40 – 65 % </w:t>
      </w:r>
    </w:p>
    <w:p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«2» </w:t>
      </w:r>
      <w:r>
        <w:rPr>
          <w:rFonts w:ascii="Times New Roman" w:hAnsi="Times New Roman"/>
          <w:sz w:val="24"/>
          <w:szCs w:val="24"/>
        </w:rPr>
        <w:t xml:space="preserve">– меньше 40 % </w:t>
      </w:r>
    </w:p>
    <w:p>
      <w:pPr>
        <w:spacing w:after="0" w:line="300" w:lineRule="atLeast"/>
        <w:ind w:left="708" w:firstLine="1"/>
        <w:jc w:val="both"/>
        <w:rPr>
          <w:rFonts w:ascii="Times New Roman" w:hAnsi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Структура КИМ: </w:t>
      </w:r>
      <w:r>
        <w:rPr>
          <w:rFonts w:ascii="Times New Roman" w:hAnsi="Times New Roman"/>
          <w:bCs/>
          <w:color w:val="000000"/>
          <w:w w:val="101"/>
          <w:sz w:val="24"/>
          <w:szCs w:val="24"/>
        </w:rPr>
        <w:t>экзаменационный материал для проведения промежуточной аттестации обучающихся 6 класса по индивидуальному учебному плану по образовательным программам основного общего образования по ОДНКНР составлен с учетом изученного материала в соответствии с рабочей программой педагога и календарно-тематическому планированию. Общее число заданий в тестовой работе – 26.</w:t>
      </w:r>
    </w:p>
    <w:p>
      <w:pPr>
        <w:spacing w:after="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Материалы для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бланки с заданиями, ручка. </w:t>
      </w:r>
    </w:p>
    <w:p>
      <w:pPr>
        <w:spacing w:after="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Время выполнения заданий: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40 мин.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для учащихся: </w:t>
      </w:r>
    </w:p>
    <w:p>
      <w:pPr>
        <w:pStyle w:val="ab"/>
        <w:numPr>
          <w:ilvl w:val="0"/>
          <w:numId w:val="8"/>
        </w:numPr>
        <w:spacing w:after="15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работу своей фамилией, именем.</w:t>
      </w:r>
    </w:p>
    <w:p>
      <w:pPr>
        <w:pStyle w:val="ab"/>
        <w:numPr>
          <w:ilvl w:val="0"/>
          <w:numId w:val="8"/>
        </w:numPr>
        <w:spacing w:after="15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Обозначить в работе дату выполнения.</w:t>
      </w:r>
    </w:p>
    <w:p>
      <w:pPr>
        <w:pStyle w:val="ab"/>
        <w:numPr>
          <w:ilvl w:val="0"/>
          <w:numId w:val="8"/>
        </w:numPr>
        <w:spacing w:after="15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Внимательно прочитать вопросы.</w:t>
      </w:r>
    </w:p>
    <w:p>
      <w:pPr>
        <w:pStyle w:val="ab"/>
        <w:numPr>
          <w:ilvl w:val="0"/>
          <w:numId w:val="8"/>
        </w:numPr>
        <w:spacing w:after="15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Вернуться к вопросам, вызвавшим сложности при первом прочтении.</w:t>
      </w:r>
    </w:p>
    <w:p>
      <w:pPr>
        <w:pStyle w:val="ab"/>
        <w:numPr>
          <w:ilvl w:val="0"/>
          <w:numId w:val="8"/>
        </w:numPr>
        <w:spacing w:after="15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Проверить всю работу.</w:t>
      </w:r>
    </w:p>
    <w:p>
      <w:pPr>
        <w:pStyle w:val="ab"/>
        <w:numPr>
          <w:ilvl w:val="0"/>
          <w:numId w:val="8"/>
        </w:numPr>
        <w:spacing w:after="15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Сдать выполненную работу на проверку учителю-предметнику.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1"/>
          <w:lang w:eastAsia="ru-RU"/>
        </w:rPr>
        <w:t>КИМ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итоговой контрольной работы для обучающихся 6 класса по ОДНКНР</w:t>
      </w:r>
    </w:p>
    <w:p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 для учащихся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выполнение задания вам даётся 40 минут. Тест состоит из 26 заданий.</w:t>
      </w:r>
    </w:p>
    <w:p>
      <w:pPr>
        <w:spacing w:after="0" w:line="300" w:lineRule="atLeast"/>
        <w:ind w:left="708" w:firstLine="1"/>
        <w:jc w:val="both"/>
        <w:rPr>
          <w:rFonts w:ascii="Times New Roman" w:hAnsi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Задания №1-6, 8-12, 14-26</w:t>
      </w:r>
      <w:r>
        <w:rPr>
          <w:rFonts w:ascii="Times New Roman" w:hAnsi="Times New Roman"/>
          <w:bCs/>
          <w:color w:val="000000"/>
          <w:w w:val="101"/>
          <w:sz w:val="24"/>
          <w:szCs w:val="24"/>
        </w:rPr>
        <w:t xml:space="preserve"> с выбором ответа (только один верный ответ из предложенных; оцениваются 1 баллом).  </w:t>
      </w:r>
    </w:p>
    <w:p>
      <w:pPr>
        <w:spacing w:after="0" w:line="300" w:lineRule="atLeast"/>
        <w:ind w:left="708" w:firstLine="1"/>
        <w:jc w:val="both"/>
        <w:rPr>
          <w:rFonts w:ascii="Times New Roman" w:hAnsi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Задания 7</w:t>
      </w:r>
      <w:r>
        <w:rPr>
          <w:rFonts w:ascii="Times New Roman" w:hAnsi="Times New Roman"/>
          <w:bCs/>
          <w:color w:val="000000"/>
          <w:w w:val="101"/>
          <w:sz w:val="24"/>
          <w:szCs w:val="24"/>
        </w:rPr>
        <w:t xml:space="preserve"> - с выбором двух ответов (выбрать только два из предложенных; это задание оценивается 2 баллами за два варианта, 1 баллом – за один верный ответ).  </w:t>
      </w:r>
    </w:p>
    <w:p>
      <w:pPr>
        <w:spacing w:after="0" w:line="300" w:lineRule="atLeast"/>
        <w:ind w:left="708" w:firstLine="1"/>
        <w:jc w:val="both"/>
        <w:rPr>
          <w:rFonts w:ascii="Times New Roman" w:hAnsi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Задание 13</w:t>
      </w:r>
      <w:r>
        <w:rPr>
          <w:rFonts w:ascii="Times New Roman" w:hAnsi="Times New Roman"/>
          <w:bCs/>
          <w:color w:val="000000"/>
          <w:w w:val="101"/>
          <w:sz w:val="24"/>
          <w:szCs w:val="24"/>
        </w:rPr>
        <w:t xml:space="preserve"> – требуются развернутые ответы. Правильно выполненные задания  оцениваются следующим образом: 3 балла – нет ошибок в продолжениях пословиц, 1 балл – допущены незначительные ошибки (неточная формулировка, но главная мысль передана), 0 баллов – неверное продолжение пословиц.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правильного ответа обозначьте галочкой или кружочком.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работы, если позволяет время, вы можете проверить работу или выполнить нерешенные задания. Если вы ошиблись и хотите исправить свой ответ, то зачеркните неверный ответ крестиком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укажите верный.</w:t>
      </w:r>
    </w:p>
    <w:tbl>
      <w:tblPr>
        <w:tblpPr w:leftFromText="180" w:rightFromText="180" w:vertAnchor="text" w:horzAnchor="margin" w:tblpXSpec="center" w:tblpY="126"/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1560"/>
        <w:gridCol w:w="1559"/>
        <w:gridCol w:w="1450"/>
        <w:gridCol w:w="1127"/>
      </w:tblGrid>
      <w:tr>
        <w:trPr>
          <w:trHeight w:val="29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>
        <w:trPr>
          <w:trHeight w:val="29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 за тест и кроссворд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мы вам желаем успехов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!</w:t>
      </w:r>
    </w:p>
    <w:p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ru-RU"/>
        </w:rPr>
        <w:sectPr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4"/>
          <w:u w:val="single"/>
          <w:lang w:eastAsia="ru-RU"/>
        </w:rPr>
        <w:lastRenderedPageBreak/>
        <w:t xml:space="preserve"> Промежуточная аттестация по ОДНК НР. 6 класс</w:t>
      </w:r>
    </w:p>
    <w:p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16"/>
          <w:u w:val="single"/>
          <w:lang w:eastAsia="ru-RU"/>
        </w:rPr>
      </w:pP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eastAsia="Times New Roman" w:cs="Arial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Заполните пропуск: ______ - это результат человеческой деятельности, уровень развития общества на определенном этапе.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эволюция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труд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культура общества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2.  Архитектура, скульптура – это примеры ______ культ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уры?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общей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духовной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материальной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3. Заполните пропуск: ______ - это система убеждений, ценностей и ритуальных действий, относящихся к тому, что человек считает священным или духовно значимым?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культура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религия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привычка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4.  Найди соответствие пословиц.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Слухам не верь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Крепко верить</w:t>
      </w:r>
    </w:p>
    <w:p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Больше верь своим очам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1). Нежели чужим речам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2). А сначала проверь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3). Значит победить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/>
          <w:i/>
          <w:color w:val="000000"/>
          <w:sz w:val="18"/>
          <w:szCs w:val="24"/>
          <w:lang w:eastAsia="ru-RU"/>
        </w:rPr>
        <w:t>соотнесите с буквами цифры в соответствии с вашим ответом</w:t>
      </w:r>
    </w:p>
    <w:tbl>
      <w:tblPr>
        <w:tblW w:w="7252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583"/>
        <w:gridCol w:w="2693"/>
      </w:tblGrid>
      <w:tr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</w:p>
        </w:tc>
      </w:tr>
      <w:tr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5.  В каком ряду представлены священные книги христианства, ислама, иудаизма и буддизма?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Библия, Коран, Тора, Ветхий Завет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Библия, Коран, Трипитака, Тора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Библия, Коран, Танах, Трипитака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6.  Выбери Благородные Истины нравственной жизни (запишите буквы в клетках ответа).</w:t>
      </w:r>
    </w:p>
    <w:p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страдание – это радость Б) жизнь – это страдание В) причина страданий - богатство Г) причина страданий - желания Д)  свобода от страдания - аскетизм Е) от страданий можно избавиться Ж) жизнь – это данность З) свобода от страдания – следование пути</w:t>
      </w:r>
    </w:p>
    <w:tbl>
      <w:tblPr>
        <w:tblStyle w:val="ac"/>
        <w:tblW w:w="0" w:type="auto"/>
        <w:tblInd w:w="594" w:type="dxa"/>
        <w:tblLook w:val="04A0" w:firstRow="1" w:lastRow="0" w:firstColumn="1" w:lastColumn="0" w:noHBand="0" w:noVBand="1"/>
      </w:tblPr>
      <w:tblGrid>
        <w:gridCol w:w="955"/>
        <w:gridCol w:w="654"/>
        <w:gridCol w:w="654"/>
        <w:gridCol w:w="654"/>
        <w:gridCol w:w="654"/>
      </w:tblGrid>
      <w:tr>
        <w:trPr>
          <w:trHeight w:val="300"/>
        </w:trPr>
        <w:tc>
          <w:tcPr>
            <w:tcW w:w="955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Ответ:</w:t>
            </w: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ru-RU"/>
              </w:rPr>
            </w:pP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ru-RU"/>
              </w:rPr>
            </w:pP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ru-RU"/>
              </w:rPr>
            </w:pP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16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24"/>
          <w:u w:val="single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7. Выбери два понятия, которые относятся к правам человека: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платить налоги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трудиться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защищать Родину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Г) сохранять культурные памятники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Д) нести военную службу 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Е) получать образование  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8. С каких слов начинается Конституция РФ?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РФ – социальное государство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Мы, многонациональный народ РФ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Конституция– это основной закон РФ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24"/>
          <w:u w:val="single"/>
          <w:lang w:val="en-US" w:eastAsia="ru-RU"/>
        </w:rPr>
        <w:lastRenderedPageBreak/>
        <w:t xml:space="preserve"> 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 xml:space="preserve">9. Продолжи предложение. Эмоциональная, воспитательная, репродуктивная, досуговая, хозяйственно-бытовая – все это _________ семьи. 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функции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виды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роли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10. Заполните пропуск: ______ - это не проявление жадности, это умеренность в использовании предметов и вещей, забота об их сохранности, рачительность, экономность.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сквернословие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бережливость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альтруизм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11. Продолжи статьи Конституции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Человек, его права и свободы являются …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Каждый гражданин РФ обладает на её территории всеми правами и свободами и несёт равные …</w:t>
      </w:r>
    </w:p>
    <w:p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Основное общее образование обязательно. _________ или лица, их заменяющие, обеспечивают получение детьми основного общего образования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Ответ: </w:t>
      </w:r>
    </w:p>
    <w:tbl>
      <w:tblPr>
        <w:tblW w:w="6969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551"/>
        <w:gridCol w:w="1843"/>
      </w:tblGrid>
      <w:tr>
        <w:trPr>
          <w:trHeight w:val="312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</w:p>
        </w:tc>
      </w:tr>
      <w:tr>
        <w:trPr>
          <w:trHeight w:val="312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val="en-US" w:eastAsia="ru-RU"/>
        </w:rPr>
        <w:t xml:space="preserve"> </w:t>
      </w:r>
      <w:r>
        <w:rPr>
          <w:rFonts w:eastAsia="Times New Roman"/>
          <w:color w:val="000000"/>
          <w:sz w:val="16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12. К зрительно-слуховым видам искусства относятся?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графика, живопись, скульптура, архитектура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литература, музыка, поэзия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театр, кино, хореография, цирк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13.  Это слово происходит от древнегреческого слова, означающего «сказание», «предание»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история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рассказ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миф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18"/>
          <w:szCs w:val="24"/>
          <w:lang w:val="en-US"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. Заполните пропуск. ____________ -  это художественное оформление предметов.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А) традиционное искусство 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визуальное искусство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В) декоративно-прикладное искусство </w:t>
      </w:r>
      <w:r>
        <w:rPr>
          <w:rFonts w:ascii="Times New Roman" w:eastAsia="Times New Roman" w:hAnsi="Times New Roman"/>
          <w:b/>
          <w:bCs/>
          <w:color w:val="000000"/>
          <w:sz w:val="18"/>
          <w:szCs w:val="24"/>
          <w:u w:val="single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eastAsia="Times New Roman"/>
          <w:color w:val="000000"/>
          <w:sz w:val="16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lang w:eastAsia="ru-RU"/>
        </w:rPr>
        <w:t xml:space="preserve">    15</w:t>
      </w:r>
      <w:r>
        <w:rPr>
          <w:rFonts w:ascii="Times New Roman" w:eastAsia="Times New Roman" w:hAnsi="Times New Roman"/>
          <w:b/>
          <w:color w:val="000000"/>
          <w:sz w:val="20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Назови материальные объекты культурного наследия?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языки, обычаи, обряды, традиции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дворцы, памятники, книги, фото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праздники, законы, вера, ремёсла</w:t>
      </w:r>
    </w:p>
    <w:p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16. Назови духовные объекты культурного наследия?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дворцы, памятники, книги, фото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книги, произведения живописи и скульптуры, объекты культа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В) языки, фольклор, обычаи, вера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t>17. Кому принадлежит культура общества?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А) каждому члену общества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Б) всей планете</w:t>
      </w:r>
    </w:p>
    <w:p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В) научному обществу </w:t>
      </w:r>
    </w:p>
    <w:p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6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>
          <w:pgSz w:w="16838" w:h="11906" w:orient="landscape"/>
          <w:pgMar w:top="426" w:right="395" w:bottom="709" w:left="709" w:header="708" w:footer="708" w:gutter="0"/>
          <w:cols w:num="2" w:space="253"/>
          <w:docGrid w:linePitch="360"/>
        </w:sect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КЛЮЧИ К ИТОГОВОЙ РАБОТЕ ПО ОДНКНР, 6 КЛАСС</w:t>
      </w:r>
    </w:p>
    <w:p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214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7588"/>
      </w:tblGrid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231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БГЕЗ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БЕ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… высшей ценностью</w:t>
            </w:r>
          </w:p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… обязанности</w:t>
            </w:r>
          </w:p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… Родители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ab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2C7"/>
    <w:multiLevelType w:val="hybridMultilevel"/>
    <w:tmpl w:val="6A1AC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8D0"/>
    <w:multiLevelType w:val="hybridMultilevel"/>
    <w:tmpl w:val="3FCC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4753"/>
    <w:multiLevelType w:val="hybridMultilevel"/>
    <w:tmpl w:val="DD6408A6"/>
    <w:lvl w:ilvl="0" w:tplc="541C1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56272"/>
    <w:multiLevelType w:val="hybridMultilevel"/>
    <w:tmpl w:val="5F9C803E"/>
    <w:lvl w:ilvl="0" w:tplc="CC7063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E74"/>
    <w:multiLevelType w:val="hybridMultilevel"/>
    <w:tmpl w:val="5B8A4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7183"/>
    <w:multiLevelType w:val="multilevel"/>
    <w:tmpl w:val="0B4808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986FF7"/>
    <w:multiLevelType w:val="hybridMultilevel"/>
    <w:tmpl w:val="3FCC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07797"/>
    <w:multiLevelType w:val="hybridMultilevel"/>
    <w:tmpl w:val="5796A9E2"/>
    <w:lvl w:ilvl="0" w:tplc="926CD7C0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2D1C"/>
    <w:multiLevelType w:val="hybridMultilevel"/>
    <w:tmpl w:val="8E409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6ACA"/>
    <w:multiLevelType w:val="multilevel"/>
    <w:tmpl w:val="43B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25A5B"/>
    <w:multiLevelType w:val="multilevel"/>
    <w:tmpl w:val="2D28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704BC"/>
    <w:multiLevelType w:val="hybridMultilevel"/>
    <w:tmpl w:val="A87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C0050"/>
    <w:multiLevelType w:val="hybridMultilevel"/>
    <w:tmpl w:val="4B50B504"/>
    <w:lvl w:ilvl="0" w:tplc="541C1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1A2"/>
    <w:multiLevelType w:val="multilevel"/>
    <w:tmpl w:val="8B7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3340F"/>
    <w:multiLevelType w:val="hybridMultilevel"/>
    <w:tmpl w:val="BAD65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CFB71-9B3B-43E0-A569-5C0BD529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character" w:customStyle="1" w:styleId="c1">
    <w:name w:val="c1"/>
    <w:basedOn w:val="a0"/>
  </w:style>
  <w:style w:type="character" w:customStyle="1" w:styleId="c34">
    <w:name w:val="c34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</w:style>
  <w:style w:type="paragraph" w:customStyle="1" w:styleId="c59">
    <w:name w:val="c5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</w:style>
  <w:style w:type="character" w:customStyle="1" w:styleId="c0">
    <w:name w:val="c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subaeva.lilia@mail.ru</dc:creator>
  <cp:lastModifiedBy>user</cp:lastModifiedBy>
  <cp:revision>2</cp:revision>
  <cp:lastPrinted>2024-04-08T05:47:00Z</cp:lastPrinted>
  <dcterms:created xsi:type="dcterms:W3CDTF">2024-04-08T05:47:00Z</dcterms:created>
  <dcterms:modified xsi:type="dcterms:W3CDTF">2024-04-08T05:47:00Z</dcterms:modified>
</cp:coreProperties>
</file>